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394DBC5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225F6D">
        <w:rPr>
          <w:noProof w:val="0"/>
          <w:sz w:val="24"/>
          <w:szCs w:val="24"/>
        </w:rPr>
        <w:t>3</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275BC">
        <w:rPr>
          <w:bCs/>
          <w:noProof w:val="0"/>
          <w:sz w:val="24"/>
          <w:szCs w:val="24"/>
        </w:rPr>
        <w:t>1</w:t>
      </w:r>
      <w:r w:rsidR="008F2A56">
        <w:rPr>
          <w:bCs/>
          <w:noProof w:val="0"/>
          <w:sz w:val="24"/>
          <w:szCs w:val="24"/>
        </w:rPr>
        <w:t>3688</w:t>
      </w:r>
    </w:p>
    <w:p w14:paraId="1822B173" w14:textId="6D946DDE"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225F6D" w:rsidRPr="00225F6D">
        <w:rPr>
          <w:rFonts w:cs="Arial"/>
          <w:sz w:val="24"/>
          <w:szCs w:val="24"/>
          <w:lang w:val="en-US"/>
        </w:rPr>
        <w:t>16 – 26 August</w:t>
      </w:r>
      <w:r w:rsidR="003702F7" w:rsidRPr="003702F7">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3E6D88FA"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15CE1">
        <w:rPr>
          <w:rFonts w:cs="Arial"/>
          <w:b/>
          <w:bCs/>
          <w:sz w:val="24"/>
          <w:lang w:val="en-US" w:eastAsia="ja-JP"/>
        </w:rPr>
        <w:t>10.3.2.2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9D306F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B1CCA">
        <w:rPr>
          <w:rFonts w:ascii="Arial" w:hAnsi="Arial" w:cs="Arial"/>
          <w:b/>
          <w:bCs/>
          <w:sz w:val="24"/>
        </w:rPr>
        <w:t>Inter-node coordination for MDT in case of MR-DC</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484E514E" w:rsidR="00CD4C7B" w:rsidRDefault="00915CE1" w:rsidP="00CD4C7B">
      <w:r>
        <w:t xml:space="preserve">This paper discusses network support </w:t>
      </w:r>
      <w:r w:rsidRPr="00915CE1">
        <w:t>to avoid MDT configuration conflict</w:t>
      </w:r>
      <w:r>
        <w:t xml:space="preserve"> following agreements taken in RAN2.</w:t>
      </w:r>
    </w:p>
    <w:p w14:paraId="479DA40B" w14:textId="77777777" w:rsidR="00CD4C7B" w:rsidRPr="006E13D1" w:rsidRDefault="00CD4C7B" w:rsidP="00CD4C7B">
      <w:pPr>
        <w:pStyle w:val="Heading1"/>
      </w:pPr>
      <w:r w:rsidRPr="006E13D1">
        <w:t>2</w:t>
      </w:r>
      <w:r w:rsidRPr="006E13D1">
        <w:tab/>
      </w:r>
      <w:r w:rsidR="00972FD7">
        <w:t>Discussion</w:t>
      </w:r>
    </w:p>
    <w:p w14:paraId="2AC61030" w14:textId="2833C9C6" w:rsidR="00915CE1" w:rsidRDefault="00915CE1" w:rsidP="00CD4C7B">
      <w:pPr>
        <w:pStyle w:val="00BodyText"/>
        <w:spacing w:after="0"/>
        <w:rPr>
          <w:rFonts w:ascii="Times New Roman" w:hAnsi="Times New Roman"/>
          <w:sz w:val="20"/>
          <w:lang w:val="en-GB"/>
        </w:rPr>
      </w:pPr>
      <w:r>
        <w:rPr>
          <w:rFonts w:ascii="Times New Roman" w:hAnsi="Times New Roman"/>
          <w:sz w:val="20"/>
          <w:lang w:val="en-GB"/>
        </w:rPr>
        <w:t xml:space="preserve">Relative </w:t>
      </w:r>
      <w:r w:rsidR="00CE7F25">
        <w:rPr>
          <w:rFonts w:ascii="Times New Roman" w:hAnsi="Times New Roman"/>
          <w:sz w:val="20"/>
          <w:lang w:val="en-GB"/>
        </w:rPr>
        <w:t>to support of</w:t>
      </w:r>
      <w:r w:rsidR="00CE7F25" w:rsidRPr="00CE7F25">
        <w:rPr>
          <w:rFonts w:ascii="Times New Roman" w:hAnsi="Times New Roman"/>
          <w:sz w:val="20"/>
          <w:lang w:val="en-GB"/>
        </w:rPr>
        <w:t xml:space="preserve"> MDT in case of MR-DC</w:t>
      </w:r>
      <w:r>
        <w:rPr>
          <w:rFonts w:ascii="Times New Roman" w:hAnsi="Times New Roman"/>
          <w:sz w:val="20"/>
          <w:lang w:val="en-GB"/>
        </w:rPr>
        <w:t>, RAN3#112-e captured the following open point for further checking:</w:t>
      </w:r>
    </w:p>
    <w:p w14:paraId="7ACD3B7A" w14:textId="2E6FBC3F" w:rsidR="00915CE1" w:rsidRDefault="00915CE1" w:rsidP="00CD4C7B">
      <w:pPr>
        <w:pStyle w:val="00BodyText"/>
        <w:spacing w:after="0"/>
        <w:rPr>
          <w:rFonts w:ascii="Times New Roman" w:hAnsi="Times New Roman"/>
          <w:sz w:val="20"/>
          <w:lang w:val="en-GB"/>
        </w:rPr>
      </w:pPr>
    </w:p>
    <w:p w14:paraId="4AE6C722" w14:textId="77777777" w:rsidR="001045EE" w:rsidRDefault="001045EE" w:rsidP="001045EE">
      <w:pPr>
        <w:rPr>
          <w:rFonts w:ascii="Calibri" w:eastAsia="DengXian" w:hAnsi="Calibri" w:cs="Calibri"/>
          <w:i/>
          <w:color w:val="FF0000"/>
          <w:kern w:val="2"/>
          <w:sz w:val="16"/>
          <w:szCs w:val="16"/>
          <w:lang w:eastAsia="zh-CN"/>
        </w:rPr>
      </w:pPr>
      <w:r>
        <w:rPr>
          <w:rFonts w:ascii="Calibri" w:eastAsia="DengXian" w:hAnsi="Calibri" w:cs="Calibri"/>
          <w:i/>
          <w:color w:val="FF0000"/>
          <w:kern w:val="2"/>
          <w:sz w:val="16"/>
          <w:szCs w:val="16"/>
          <w:lang w:eastAsia="zh-CN"/>
        </w:rPr>
        <w:t xml:space="preserve">FFS whether a management-based MDT configuration can be received in a PDCP non-terminating node for split bearers (e.g. SN in case of MN terminated split bearers). If yes, whether to add </w:t>
      </w:r>
      <w:proofErr w:type="spellStart"/>
      <w:r>
        <w:rPr>
          <w:rFonts w:ascii="Calibri" w:eastAsia="DengXian" w:hAnsi="Calibri" w:cs="Calibri"/>
          <w:i/>
          <w:color w:val="FF0000"/>
          <w:kern w:val="2"/>
          <w:sz w:val="16"/>
          <w:szCs w:val="16"/>
          <w:lang w:eastAsia="zh-CN"/>
        </w:rPr>
        <w:t>Xn</w:t>
      </w:r>
      <w:proofErr w:type="spellEnd"/>
      <w:r>
        <w:rPr>
          <w:rFonts w:ascii="Calibri" w:eastAsia="DengXian" w:hAnsi="Calibri" w:cs="Calibri"/>
          <w:i/>
          <w:color w:val="FF0000"/>
          <w:kern w:val="2"/>
          <w:sz w:val="16"/>
          <w:szCs w:val="16"/>
          <w:lang w:eastAsia="zh-CN"/>
        </w:rPr>
        <w:t xml:space="preserve"> </w:t>
      </w:r>
      <w:proofErr w:type="spellStart"/>
      <w:r>
        <w:rPr>
          <w:rFonts w:ascii="Calibri" w:eastAsia="DengXian" w:hAnsi="Calibri" w:cs="Calibri"/>
          <w:i/>
          <w:color w:val="FF0000"/>
          <w:kern w:val="2"/>
          <w:sz w:val="16"/>
          <w:szCs w:val="16"/>
          <w:lang w:eastAsia="zh-CN"/>
        </w:rPr>
        <w:t>signaling</w:t>
      </w:r>
      <w:proofErr w:type="spellEnd"/>
      <w:r>
        <w:rPr>
          <w:rFonts w:ascii="Calibri" w:eastAsia="DengXian" w:hAnsi="Calibri" w:cs="Calibri"/>
          <w:i/>
          <w:color w:val="FF0000"/>
          <w:kern w:val="2"/>
          <w:sz w:val="16"/>
          <w:szCs w:val="16"/>
          <w:lang w:eastAsia="zh-CN"/>
        </w:rPr>
        <w:t xml:space="preserve"> from SN to MN to indicate the reception of management-based MDT configuration.</w:t>
      </w:r>
    </w:p>
    <w:p w14:paraId="0F95795B" w14:textId="03F80554" w:rsidR="00915CE1" w:rsidRDefault="00093FDF" w:rsidP="00CD4C7B">
      <w:pPr>
        <w:pStyle w:val="00BodyText"/>
        <w:spacing w:after="0"/>
        <w:rPr>
          <w:rFonts w:ascii="Times New Roman" w:hAnsi="Times New Roman"/>
          <w:sz w:val="20"/>
          <w:lang w:val="en-GB"/>
        </w:rPr>
      </w:pPr>
      <w:r>
        <w:rPr>
          <w:rFonts w:ascii="Times New Roman" w:hAnsi="Times New Roman"/>
          <w:sz w:val="20"/>
          <w:lang w:val="en-GB"/>
        </w:rPr>
        <w:t xml:space="preserve">On RAN2 side, the following agreements were taken: </w:t>
      </w:r>
    </w:p>
    <w:p w14:paraId="15FDFD95" w14:textId="094DFD94" w:rsidR="00093FDF" w:rsidRPr="001E22CF" w:rsidRDefault="00093FDF" w:rsidP="00093FDF">
      <w:pPr>
        <w:pStyle w:val="paragraph"/>
        <w:numPr>
          <w:ilvl w:val="0"/>
          <w:numId w:val="5"/>
        </w:numPr>
        <w:spacing w:before="0" w:beforeAutospacing="0" w:after="0" w:afterAutospacing="0"/>
        <w:jc w:val="both"/>
        <w:textAlignment w:val="baseline"/>
      </w:pPr>
      <w:r>
        <w:rPr>
          <w:sz w:val="20"/>
          <w:szCs w:val="20"/>
          <w:lang w:eastAsia="en-US"/>
        </w:rPr>
        <w:t>RAN2#113bis-e:</w:t>
      </w:r>
    </w:p>
    <w:p w14:paraId="4BF5F759" w14:textId="77777777" w:rsidR="00093FDF" w:rsidRPr="00896286" w:rsidRDefault="00093FDF" w:rsidP="00093FDF">
      <w:pPr>
        <w:pStyle w:val="EmailDiscussion2"/>
      </w:pPr>
    </w:p>
    <w:p w14:paraId="361EF058" w14:textId="77777777" w:rsidR="00093FDF" w:rsidRPr="00E61A81" w:rsidRDefault="00093FDF" w:rsidP="00093FDF">
      <w:pPr>
        <w:pStyle w:val="EmailDiscussion2"/>
        <w:pBdr>
          <w:top w:val="single" w:sz="4" w:space="1" w:color="auto"/>
          <w:left w:val="single" w:sz="4" w:space="4" w:color="auto"/>
          <w:bottom w:val="single" w:sz="4" w:space="1" w:color="auto"/>
          <w:right w:val="single" w:sz="4" w:space="4" w:color="auto"/>
        </w:pBdr>
      </w:pPr>
      <w:r>
        <w:t>Agreements:</w:t>
      </w:r>
    </w:p>
    <w:p w14:paraId="5BF71FBB" w14:textId="77777777" w:rsidR="00093FDF" w:rsidRDefault="00093FDF" w:rsidP="00093FDF">
      <w:pPr>
        <w:pStyle w:val="EmailDiscussion2"/>
        <w:pBdr>
          <w:top w:val="single" w:sz="4" w:space="1" w:color="auto"/>
          <w:left w:val="single" w:sz="4" w:space="4" w:color="auto"/>
          <w:bottom w:val="single" w:sz="4" w:space="1" w:color="auto"/>
          <w:right w:val="single" w:sz="4" w:space="4" w:color="auto"/>
        </w:pBdr>
      </w:pPr>
      <w:r>
        <w:t>3</w:t>
      </w:r>
      <w:r>
        <w:tab/>
      </w:r>
      <w:r w:rsidRPr="00896286">
        <w:t>Option 3</w:t>
      </w:r>
      <w:r>
        <w:t xml:space="preserve"> (</w:t>
      </w:r>
      <w:r w:rsidRPr="004670F8">
        <w:t>R2-2104434</w:t>
      </w:r>
      <w:r>
        <w:t>)</w:t>
      </w:r>
      <w:r w:rsidRPr="00896286">
        <w:t xml:space="preserve"> is used for logged MDT in EN-DC, i.e., do not introduce SN configuration for logged MDT (neither for camping nor for non-camping/ EMR specific frequencies).</w:t>
      </w:r>
    </w:p>
    <w:p w14:paraId="328938E1" w14:textId="77777777" w:rsidR="00093FDF" w:rsidRDefault="00093FDF" w:rsidP="00093FDF">
      <w:pPr>
        <w:pStyle w:val="EmailDiscussion2"/>
        <w:pBdr>
          <w:top w:val="single" w:sz="4" w:space="1" w:color="auto"/>
          <w:left w:val="single" w:sz="4" w:space="4" w:color="auto"/>
          <w:bottom w:val="single" w:sz="4" w:space="1" w:color="auto"/>
          <w:right w:val="single" w:sz="4" w:space="4" w:color="auto"/>
        </w:pBdr>
      </w:pPr>
      <w:r>
        <w:t>4</w:t>
      </w:r>
      <w:r>
        <w:tab/>
      </w:r>
      <w:r w:rsidRPr="00896286">
        <w:t>UE provides assistance by which network can avoid overwriting of an MDT configuration.</w:t>
      </w:r>
    </w:p>
    <w:p w14:paraId="5557D173" w14:textId="77777777" w:rsidR="00093FDF" w:rsidRPr="00896286" w:rsidRDefault="00093FDF" w:rsidP="00093FDF">
      <w:pPr>
        <w:pStyle w:val="EmailDiscussion2"/>
        <w:pBdr>
          <w:top w:val="single" w:sz="4" w:space="1" w:color="auto"/>
          <w:left w:val="single" w:sz="4" w:space="4" w:color="auto"/>
          <w:bottom w:val="single" w:sz="4" w:space="1" w:color="auto"/>
          <w:right w:val="single" w:sz="4" w:space="4" w:color="auto"/>
        </w:pBdr>
      </w:pPr>
      <w:r>
        <w:t>5</w:t>
      </w:r>
      <w:r>
        <w:tab/>
      </w:r>
      <w:r w:rsidRPr="00896286">
        <w:t xml:space="preserve">Introduce the logged MDT type (i.e. the management based MDT or the </w:t>
      </w:r>
      <w:proofErr w:type="spellStart"/>
      <w:r w:rsidRPr="00896286">
        <w:t>signalling</w:t>
      </w:r>
      <w:proofErr w:type="spellEnd"/>
      <w:r w:rsidRPr="00896286">
        <w:t xml:space="preserve"> based MDT) in the logged MDT configuration.</w:t>
      </w:r>
    </w:p>
    <w:p w14:paraId="250B0E15" w14:textId="77777777" w:rsidR="00093FDF" w:rsidRDefault="00093FDF" w:rsidP="00093FDF">
      <w:pPr>
        <w:pStyle w:val="paragraph"/>
        <w:spacing w:before="0" w:beforeAutospacing="0" w:after="0" w:afterAutospacing="0"/>
        <w:jc w:val="both"/>
        <w:textAlignment w:val="baseline"/>
        <w:rPr>
          <w:sz w:val="20"/>
          <w:szCs w:val="20"/>
          <w:lang w:eastAsia="en-US"/>
        </w:rPr>
      </w:pPr>
    </w:p>
    <w:p w14:paraId="34280549" w14:textId="1005D76F" w:rsidR="00093FDF" w:rsidRPr="00093FDF" w:rsidRDefault="00093FDF" w:rsidP="00093FDF">
      <w:pPr>
        <w:pStyle w:val="paragraph"/>
        <w:numPr>
          <w:ilvl w:val="0"/>
          <w:numId w:val="5"/>
        </w:numPr>
        <w:spacing w:before="0" w:beforeAutospacing="0" w:after="0" w:afterAutospacing="0"/>
        <w:jc w:val="both"/>
        <w:textAlignment w:val="baseline"/>
        <w:rPr>
          <w:sz w:val="20"/>
          <w:szCs w:val="20"/>
          <w:lang w:eastAsia="en-US"/>
        </w:rPr>
      </w:pPr>
      <w:r w:rsidRPr="00093FDF">
        <w:rPr>
          <w:sz w:val="20"/>
          <w:szCs w:val="20"/>
          <w:lang w:eastAsia="en-US"/>
        </w:rPr>
        <w:t>RAN2#114-e:</w:t>
      </w:r>
    </w:p>
    <w:p w14:paraId="7E5F8A32" w14:textId="77777777" w:rsidR="00093FDF" w:rsidRPr="00093FDF" w:rsidRDefault="00093FDF" w:rsidP="00093FDF">
      <w:pPr>
        <w:pStyle w:val="Doc-text2"/>
        <w:rPr>
          <w:rFonts w:eastAsia="Times New Roman"/>
        </w:rPr>
      </w:pPr>
    </w:p>
    <w:p w14:paraId="3245A7B6" w14:textId="77777777" w:rsidR="00093FDF" w:rsidRPr="00340E40" w:rsidRDefault="00093FDF" w:rsidP="00093FDF">
      <w:pPr>
        <w:pStyle w:val="EmailDiscussion2"/>
        <w:pBdr>
          <w:top w:val="single" w:sz="4" w:space="1" w:color="auto"/>
          <w:left w:val="single" w:sz="4" w:space="4" w:color="auto"/>
          <w:bottom w:val="single" w:sz="4" w:space="1" w:color="auto"/>
          <w:right w:val="single" w:sz="4" w:space="4" w:color="auto"/>
        </w:pBdr>
      </w:pPr>
      <w:r w:rsidRPr="00340E40">
        <w:t>Agreements:</w:t>
      </w:r>
    </w:p>
    <w:p w14:paraId="353FBB39" w14:textId="77777777" w:rsidR="00093FDF" w:rsidRPr="00340E40" w:rsidRDefault="00093FDF" w:rsidP="00093FDF">
      <w:pPr>
        <w:pStyle w:val="Doc-text2"/>
        <w:pBdr>
          <w:top w:val="single" w:sz="4" w:space="1" w:color="auto"/>
          <w:left w:val="single" w:sz="4" w:space="4" w:color="auto"/>
          <w:bottom w:val="single" w:sz="4" w:space="1" w:color="auto"/>
          <w:right w:val="single" w:sz="4" w:space="4" w:color="auto"/>
        </w:pBdr>
        <w:rPr>
          <w:rFonts w:ascii="Times New Roman" w:eastAsia="Times New Roman" w:hAnsi="Times New Roman"/>
          <w:sz w:val="24"/>
          <w:lang w:val="en-US" w:eastAsia="zh-CN"/>
        </w:rPr>
      </w:pPr>
      <w:r w:rsidRPr="00340E40">
        <w:rPr>
          <w:rFonts w:ascii="Times New Roman" w:eastAsia="Times New Roman" w:hAnsi="Times New Roman"/>
          <w:sz w:val="24"/>
          <w:lang w:val="en-US" w:eastAsia="zh-CN"/>
        </w:rPr>
        <w:t>1</w:t>
      </w:r>
      <w:r w:rsidRPr="00340E40">
        <w:rPr>
          <w:rFonts w:ascii="Times New Roman" w:eastAsia="Times New Roman" w:hAnsi="Times New Roman"/>
          <w:sz w:val="24"/>
          <w:lang w:val="en-US" w:eastAsia="zh-CN"/>
        </w:rPr>
        <w:tab/>
        <w:t xml:space="preserve">In order to avoid overwriting of </w:t>
      </w:r>
      <w:proofErr w:type="spellStart"/>
      <w:r w:rsidRPr="00340E40">
        <w:rPr>
          <w:rFonts w:ascii="Times New Roman" w:eastAsia="Times New Roman" w:hAnsi="Times New Roman"/>
          <w:sz w:val="24"/>
          <w:lang w:val="en-US" w:eastAsia="zh-CN"/>
        </w:rPr>
        <w:t>signalling</w:t>
      </w:r>
      <w:proofErr w:type="spellEnd"/>
      <w:r w:rsidRPr="00340E40">
        <w:rPr>
          <w:rFonts w:ascii="Times New Roman" w:eastAsia="Times New Roman" w:hAnsi="Times New Roman"/>
          <w:sz w:val="24"/>
          <w:lang w:val="en-US" w:eastAsia="zh-CN"/>
        </w:rPr>
        <w:t>-based logged MDT, UE-assisted and network-based solution, which relying on network implementation through UE providing assistance, is introduced.</w:t>
      </w:r>
    </w:p>
    <w:p w14:paraId="68FE45D5" w14:textId="77777777" w:rsidR="00093FDF" w:rsidRPr="00093FDF" w:rsidRDefault="00093FDF" w:rsidP="00093FDF">
      <w:pPr>
        <w:pStyle w:val="Doc-text2"/>
        <w:rPr>
          <w:rFonts w:eastAsia="Times New Roman"/>
        </w:rPr>
      </w:pPr>
    </w:p>
    <w:p w14:paraId="7DC9EB32" w14:textId="77777777" w:rsidR="00093FDF" w:rsidRPr="00093FDF" w:rsidRDefault="00093FDF" w:rsidP="00093FDF">
      <w:pPr>
        <w:pStyle w:val="Doc-text2"/>
        <w:rPr>
          <w:rFonts w:ascii="Times New Roman" w:eastAsia="Times New Roman" w:hAnsi="Times New Roman"/>
        </w:rPr>
      </w:pPr>
    </w:p>
    <w:p w14:paraId="33EA75CF" w14:textId="21FD42D2" w:rsidR="004B1CCA" w:rsidRDefault="004B1CCA" w:rsidP="00093FDF">
      <w:pPr>
        <w:pStyle w:val="Doc-text2"/>
        <w:ind w:left="0" w:firstLine="0"/>
        <w:rPr>
          <w:rFonts w:ascii="Times New Roman" w:hAnsi="Times New Roman"/>
        </w:rPr>
      </w:pPr>
      <w:r>
        <w:rPr>
          <w:rFonts w:ascii="Times New Roman" w:hAnsi="Times New Roman"/>
        </w:rPr>
        <w:t>As per these agreements, relative to RAN3's open point, it can be seen that there will be no m-based MDT configuration for UEs served by the en-gNB (as SN)</w:t>
      </w:r>
      <w:r w:rsidR="00510C6A">
        <w:rPr>
          <w:rFonts w:ascii="Times New Roman" w:hAnsi="Times New Roman"/>
        </w:rPr>
        <w:t xml:space="preserve"> in EN-DC</w:t>
      </w:r>
      <w:r>
        <w:rPr>
          <w:rFonts w:ascii="Times New Roman" w:hAnsi="Times New Roman"/>
        </w:rPr>
        <w:t>. However</w:t>
      </w:r>
      <w:r w:rsidR="008F2A56">
        <w:rPr>
          <w:rFonts w:ascii="Times New Roman" w:hAnsi="Times New Roman"/>
        </w:rPr>
        <w:t>,</w:t>
      </w:r>
      <w:r>
        <w:rPr>
          <w:rFonts w:ascii="Times New Roman" w:hAnsi="Times New Roman"/>
        </w:rPr>
        <w:t xml:space="preserve"> our understanding is that for other types of DC (NGEN-DC, NE-DC, NR-DC) the SN may receive m-based MDT configurations</w:t>
      </w:r>
      <w:r w:rsidR="008F2A56">
        <w:rPr>
          <w:rFonts w:ascii="Times New Roman" w:hAnsi="Times New Roman"/>
        </w:rPr>
        <w:t xml:space="preserve">. </w:t>
      </w:r>
      <w:r w:rsidR="00510C6A">
        <w:rPr>
          <w:rFonts w:ascii="Times New Roman" w:hAnsi="Times New Roman"/>
        </w:rPr>
        <w:t>RAN2 doesn’t seem to have a clear agreement yet</w:t>
      </w:r>
      <w:r w:rsidR="008F2A56">
        <w:rPr>
          <w:rFonts w:ascii="Times New Roman" w:hAnsi="Times New Roman"/>
        </w:rPr>
        <w:t xml:space="preserve"> about</w:t>
      </w:r>
      <w:r w:rsidR="00510C6A">
        <w:rPr>
          <w:rFonts w:ascii="Times New Roman" w:hAnsi="Times New Roman"/>
        </w:rPr>
        <w:t xml:space="preserve"> whether t</w:t>
      </w:r>
      <w:r>
        <w:rPr>
          <w:rFonts w:ascii="Times New Roman" w:hAnsi="Times New Roman"/>
        </w:rPr>
        <w:t xml:space="preserve">hese configurations </w:t>
      </w:r>
      <w:r w:rsidR="00025D52">
        <w:rPr>
          <w:rFonts w:ascii="Times New Roman" w:hAnsi="Times New Roman"/>
        </w:rPr>
        <w:t>can</w:t>
      </w:r>
      <w:r w:rsidR="008F2A56">
        <w:rPr>
          <w:rFonts w:ascii="Times New Roman" w:hAnsi="Times New Roman"/>
        </w:rPr>
        <w:t xml:space="preserve"> </w:t>
      </w:r>
      <w:r>
        <w:rPr>
          <w:rFonts w:ascii="Times New Roman" w:hAnsi="Times New Roman"/>
        </w:rPr>
        <w:t xml:space="preserve">be transferred directly to the UE via SRB3, </w:t>
      </w:r>
      <w:r w:rsidR="00510C6A">
        <w:rPr>
          <w:rFonts w:ascii="Times New Roman" w:hAnsi="Times New Roman"/>
        </w:rPr>
        <w:t>or similarly as in EN-DC</w:t>
      </w:r>
      <w:r>
        <w:rPr>
          <w:rFonts w:ascii="Times New Roman" w:hAnsi="Times New Roman"/>
        </w:rPr>
        <w:t xml:space="preserve"> via the MN</w:t>
      </w:r>
      <w:r w:rsidR="00510C6A">
        <w:rPr>
          <w:rFonts w:ascii="Times New Roman" w:hAnsi="Times New Roman"/>
        </w:rPr>
        <w:t xml:space="preserve"> only. </w:t>
      </w:r>
      <w:r w:rsidR="00C93C6B">
        <w:rPr>
          <w:rFonts w:ascii="Times New Roman" w:hAnsi="Times New Roman"/>
        </w:rPr>
        <w:t>A</w:t>
      </w:r>
      <w:r w:rsidR="00B92F1F">
        <w:rPr>
          <w:rFonts w:ascii="Times New Roman" w:hAnsi="Times New Roman"/>
        </w:rPr>
        <w:t>nd the same is also applicable for s-based MDT that the SN may receive via its connection to the 5GC</w:t>
      </w:r>
      <w:r>
        <w:rPr>
          <w:rFonts w:ascii="Times New Roman" w:hAnsi="Times New Roman"/>
        </w:rPr>
        <w:t xml:space="preserve">. </w:t>
      </w:r>
      <w:r w:rsidR="00CE7F25">
        <w:rPr>
          <w:rFonts w:ascii="Times New Roman" w:hAnsi="Times New Roman"/>
        </w:rPr>
        <w:t xml:space="preserve">Current MDT support in </w:t>
      </w:r>
      <w:proofErr w:type="spellStart"/>
      <w:r w:rsidR="00CE7F25">
        <w:rPr>
          <w:rFonts w:ascii="Times New Roman" w:hAnsi="Times New Roman"/>
        </w:rPr>
        <w:t>XnAP</w:t>
      </w:r>
      <w:proofErr w:type="spellEnd"/>
      <w:r w:rsidR="00CE7F25">
        <w:rPr>
          <w:rFonts w:ascii="Times New Roman" w:hAnsi="Times New Roman"/>
        </w:rPr>
        <w:t xml:space="preserve"> is limited to transfer of s-based MDT configuration and user consent for m-based configuration in case of mobility. </w:t>
      </w:r>
      <w:r>
        <w:rPr>
          <w:rFonts w:ascii="Times New Roman" w:hAnsi="Times New Roman"/>
        </w:rPr>
        <w:t xml:space="preserve">We therefore assume that RAN3 </w:t>
      </w:r>
      <w:r w:rsidR="00B92F1F">
        <w:rPr>
          <w:rFonts w:ascii="Times New Roman" w:hAnsi="Times New Roman"/>
        </w:rPr>
        <w:t xml:space="preserve">needs to </w:t>
      </w:r>
      <w:r>
        <w:rPr>
          <w:rFonts w:ascii="Times New Roman" w:hAnsi="Times New Roman"/>
        </w:rPr>
        <w:t xml:space="preserve">work further to introduce </w:t>
      </w:r>
      <w:r w:rsidR="00B92F1F">
        <w:rPr>
          <w:rFonts w:ascii="Times New Roman" w:hAnsi="Times New Roman"/>
        </w:rPr>
        <w:t xml:space="preserve">inter-node </w:t>
      </w:r>
      <w:r>
        <w:rPr>
          <w:rFonts w:ascii="Times New Roman" w:hAnsi="Times New Roman"/>
        </w:rPr>
        <w:t>network signalling</w:t>
      </w:r>
      <w:r w:rsidR="00B92F1F">
        <w:rPr>
          <w:rFonts w:ascii="Times New Roman" w:hAnsi="Times New Roman"/>
        </w:rPr>
        <w:t xml:space="preserve"> for MDT activation in the UE via </w:t>
      </w:r>
      <w:proofErr w:type="spellStart"/>
      <w:r w:rsidR="00B92F1F">
        <w:rPr>
          <w:rFonts w:ascii="Times New Roman" w:hAnsi="Times New Roman"/>
        </w:rPr>
        <w:t>Xn</w:t>
      </w:r>
      <w:proofErr w:type="spellEnd"/>
      <w:r w:rsidR="00B92F1F">
        <w:rPr>
          <w:rFonts w:ascii="Times New Roman" w:hAnsi="Times New Roman"/>
        </w:rPr>
        <w:t>.</w:t>
      </w:r>
    </w:p>
    <w:p w14:paraId="02A4B15E" w14:textId="033522EB" w:rsidR="00CE7F25" w:rsidRDefault="00CE7F25" w:rsidP="00093FDF">
      <w:pPr>
        <w:pStyle w:val="Doc-text2"/>
        <w:ind w:left="0" w:firstLine="0"/>
        <w:rPr>
          <w:rFonts w:ascii="Times New Roman" w:hAnsi="Times New Roman"/>
        </w:rPr>
      </w:pPr>
    </w:p>
    <w:p w14:paraId="28893497" w14:textId="350D3DBF" w:rsidR="00CE7F25" w:rsidRPr="00CE7F25" w:rsidRDefault="00CE7F25" w:rsidP="00093FDF">
      <w:pPr>
        <w:pStyle w:val="Doc-text2"/>
        <w:ind w:left="0" w:firstLine="0"/>
        <w:rPr>
          <w:rFonts w:ascii="Times New Roman" w:hAnsi="Times New Roman"/>
          <w:b/>
          <w:bCs/>
        </w:rPr>
      </w:pPr>
      <w:r w:rsidRPr="00CE7F25">
        <w:rPr>
          <w:rFonts w:ascii="Times New Roman" w:hAnsi="Times New Roman"/>
          <w:b/>
          <w:bCs/>
        </w:rPr>
        <w:t xml:space="preserve">Proposal 1: RAN3 to introduce inter-node network signalling for MDT activation in the UE via </w:t>
      </w:r>
      <w:proofErr w:type="spellStart"/>
      <w:r w:rsidRPr="00CE7F25">
        <w:rPr>
          <w:rFonts w:ascii="Times New Roman" w:hAnsi="Times New Roman"/>
          <w:b/>
          <w:bCs/>
        </w:rPr>
        <w:t>Xn</w:t>
      </w:r>
      <w:proofErr w:type="spellEnd"/>
      <w:r w:rsidRPr="00CE7F25">
        <w:rPr>
          <w:rFonts w:ascii="Times New Roman" w:hAnsi="Times New Roman"/>
          <w:b/>
          <w:bCs/>
        </w:rPr>
        <w:t>.</w:t>
      </w:r>
    </w:p>
    <w:p w14:paraId="20F44F4F" w14:textId="77777777" w:rsidR="004B1CCA" w:rsidRDefault="004B1CCA" w:rsidP="00093FDF">
      <w:pPr>
        <w:pStyle w:val="Doc-text2"/>
        <w:ind w:left="0" w:firstLine="0"/>
        <w:rPr>
          <w:rFonts w:ascii="Times New Roman" w:hAnsi="Times New Roman"/>
        </w:rPr>
      </w:pPr>
    </w:p>
    <w:p w14:paraId="4D2C1F64" w14:textId="2565248E" w:rsidR="00CE7F25" w:rsidRDefault="00CE7F25" w:rsidP="00CE7F25">
      <w:pPr>
        <w:pStyle w:val="Doc-text2"/>
        <w:ind w:left="0" w:firstLine="0"/>
        <w:jc w:val="center"/>
        <w:rPr>
          <w:rFonts w:ascii="Times New Roman" w:hAnsi="Times New Roman"/>
        </w:rPr>
      </w:pPr>
      <w:r>
        <w:rPr>
          <w:rFonts w:ascii="Times New Roman" w:hAnsi="Times New Roman"/>
        </w:rPr>
        <w:lastRenderedPageBreak/>
        <w:t>***</w:t>
      </w:r>
    </w:p>
    <w:p w14:paraId="63D13D64" w14:textId="77777777" w:rsidR="00CE7F25" w:rsidRDefault="00CE7F25" w:rsidP="00093FDF">
      <w:pPr>
        <w:pStyle w:val="Doc-text2"/>
        <w:ind w:left="0" w:firstLine="0"/>
        <w:rPr>
          <w:rFonts w:ascii="Times New Roman" w:hAnsi="Times New Roman"/>
        </w:rPr>
      </w:pPr>
    </w:p>
    <w:p w14:paraId="4650CFCE" w14:textId="6444C6A4" w:rsidR="00093FDF" w:rsidRPr="008638F9" w:rsidRDefault="00CE7F25" w:rsidP="00093FDF">
      <w:pPr>
        <w:pStyle w:val="Doc-text2"/>
        <w:ind w:left="0" w:firstLine="0"/>
        <w:rPr>
          <w:rFonts w:ascii="Times New Roman" w:eastAsia="Times New Roman" w:hAnsi="Times New Roman"/>
        </w:rPr>
      </w:pPr>
      <w:r>
        <w:rPr>
          <w:rFonts w:ascii="Times New Roman" w:hAnsi="Times New Roman"/>
        </w:rPr>
        <w:t xml:space="preserve">When it comes to the solution to prioritize signalling-based (s-based) MDT before management-based (m-based) MDT, </w:t>
      </w:r>
      <w:r w:rsidR="00093FDF">
        <w:rPr>
          <w:rFonts w:ascii="Times New Roman" w:hAnsi="Times New Roman"/>
        </w:rPr>
        <w:t>RAN2 selected the above</w:t>
      </w:r>
      <w:r w:rsidR="00093FDF" w:rsidRPr="008638F9">
        <w:rPr>
          <w:rFonts w:ascii="Times New Roman" w:hAnsi="Times New Roman"/>
        </w:rPr>
        <w:t xml:space="preserve"> solution from the two following  alternatives:</w:t>
      </w:r>
    </w:p>
    <w:p w14:paraId="2540E861" w14:textId="77777777" w:rsidR="00093FDF" w:rsidRPr="008638F9" w:rsidRDefault="00093FDF" w:rsidP="00093FDF">
      <w:pPr>
        <w:pStyle w:val="Doc-text2"/>
        <w:rPr>
          <w:rFonts w:ascii="Times New Roman" w:hAnsi="Times New Roman"/>
        </w:rPr>
      </w:pPr>
      <w:r w:rsidRPr="008638F9">
        <w:rPr>
          <w:rFonts w:ascii="Times New Roman" w:hAnsi="Times New Roman"/>
        </w:rPr>
        <w:t>-</w:t>
      </w:r>
      <w:r w:rsidRPr="008638F9">
        <w:rPr>
          <w:rFonts w:ascii="Times New Roman" w:hAnsi="Times New Roman"/>
        </w:rPr>
        <w:tab/>
      </w:r>
      <w:bookmarkStart w:id="2" w:name="_Hlk78960577"/>
      <w:r w:rsidRPr="008638F9">
        <w:rPr>
          <w:rFonts w:ascii="Times New Roman" w:hAnsi="Times New Roman"/>
        </w:rPr>
        <w:t>UE-based solution, which is UE rejects network configuration</w:t>
      </w:r>
      <w:bookmarkEnd w:id="2"/>
    </w:p>
    <w:p w14:paraId="461FA336" w14:textId="68AA58CA" w:rsidR="00093FDF" w:rsidRPr="008638F9" w:rsidRDefault="00093FDF" w:rsidP="00093FDF">
      <w:pPr>
        <w:pStyle w:val="Doc-text2"/>
        <w:rPr>
          <w:rFonts w:ascii="Times New Roman" w:hAnsi="Times New Roman"/>
        </w:rPr>
      </w:pPr>
      <w:r w:rsidRPr="008638F9">
        <w:rPr>
          <w:rFonts w:ascii="Times New Roman" w:hAnsi="Times New Roman"/>
        </w:rPr>
        <w:t>-</w:t>
      </w:r>
      <w:r w:rsidRPr="008638F9">
        <w:rPr>
          <w:rFonts w:ascii="Times New Roman" w:hAnsi="Times New Roman"/>
        </w:rPr>
        <w:tab/>
        <w:t xml:space="preserve">UE-assisted and network-based solution, relying on network implementation through UE providing assistance  </w:t>
      </w:r>
    </w:p>
    <w:p w14:paraId="46C51D84" w14:textId="6A1D19C4" w:rsidR="00093FDF" w:rsidRDefault="00093FDF" w:rsidP="00093FDF">
      <w:pPr>
        <w:pStyle w:val="BodyText"/>
        <w:jc w:val="both"/>
        <w:rPr>
          <w:lang w:val="en-US"/>
        </w:rPr>
      </w:pPr>
    </w:p>
    <w:p w14:paraId="67E72AB6" w14:textId="57EBE959" w:rsidR="00093FDF" w:rsidRDefault="00093FDF" w:rsidP="00093FDF">
      <w:pPr>
        <w:pStyle w:val="BodyText"/>
        <w:jc w:val="both"/>
        <w:rPr>
          <w:lang w:val="en-US"/>
        </w:rPr>
      </w:pPr>
      <w:r>
        <w:rPr>
          <w:lang w:val="en-US"/>
        </w:rPr>
        <w:t>The first solution would have represented, from the network side, the need for trial and error when configuring m-based MDT in the UE, i.e. only after an m-based MDT configuration is sent to the UE the network would know whether this UE could accept the m-based configuration, or whether already an s-based MDT configuration was active in the UE. Instead, RAN2 has chosen an approach based on assistance information transferred in msg5 during RRC connection setup. The network is therefore aware of MDT eligibility of all its connected UEs</w:t>
      </w:r>
      <w:r w:rsidR="004B1CCA">
        <w:rPr>
          <w:lang w:val="en-US"/>
        </w:rPr>
        <w:t xml:space="preserve">, and in our view this choice </w:t>
      </w:r>
      <w:r w:rsidR="004B1CCA" w:rsidRPr="00093FDF">
        <w:rPr>
          <w:lang w:val="en-US"/>
        </w:rPr>
        <w:t>allows the gNB to make a better strategy for UE selection</w:t>
      </w:r>
      <w:r w:rsidR="004B1CCA">
        <w:rPr>
          <w:lang w:val="en-US"/>
        </w:rPr>
        <w:t xml:space="preserve"> compared to </w:t>
      </w:r>
      <w:r w:rsidR="004B1CCA" w:rsidRPr="004B1CCA">
        <w:rPr>
          <w:i/>
          <w:iCs/>
          <w:lang w:val="en-US"/>
        </w:rPr>
        <w:t>à posteriori</w:t>
      </w:r>
      <w:r w:rsidR="004B1CCA" w:rsidRPr="004B1CCA">
        <w:rPr>
          <w:lang w:val="en-US"/>
        </w:rPr>
        <w:t xml:space="preserve"> </w:t>
      </w:r>
      <w:r w:rsidR="004B1CCA">
        <w:rPr>
          <w:lang w:val="en-US"/>
        </w:rPr>
        <w:t>knowledge</w:t>
      </w:r>
      <w:r>
        <w:rPr>
          <w:lang w:val="en-US"/>
        </w:rPr>
        <w:t>.</w:t>
      </w:r>
      <w:r w:rsidR="004B1CCA">
        <w:rPr>
          <w:lang w:val="en-US"/>
        </w:rPr>
        <w:t xml:space="preserve"> </w:t>
      </w:r>
    </w:p>
    <w:p w14:paraId="72EC9E0D" w14:textId="2794737C" w:rsidR="00093FDF" w:rsidRDefault="00093FDF" w:rsidP="00093FDF">
      <w:pPr>
        <w:pStyle w:val="BodyText"/>
        <w:jc w:val="both"/>
        <w:rPr>
          <w:lang w:val="en-US"/>
        </w:rPr>
      </w:pPr>
      <w:r>
        <w:rPr>
          <w:lang w:val="en-US"/>
        </w:rPr>
        <w:t xml:space="preserve">However, without further network </w:t>
      </w:r>
      <w:proofErr w:type="spellStart"/>
      <w:r>
        <w:rPr>
          <w:lang w:val="en-US"/>
        </w:rPr>
        <w:t>signalling</w:t>
      </w:r>
      <w:proofErr w:type="spellEnd"/>
      <w:r>
        <w:rPr>
          <w:lang w:val="en-US"/>
        </w:rPr>
        <w:t xml:space="preserve"> support, in case of MR-DC, only the MN </w:t>
      </w:r>
      <w:r w:rsidR="004B1CCA">
        <w:rPr>
          <w:lang w:val="en-US"/>
        </w:rPr>
        <w:t xml:space="preserve">will be aware of the </w:t>
      </w:r>
      <w:proofErr w:type="spellStart"/>
      <w:r w:rsidR="004B1CCA">
        <w:rPr>
          <w:lang w:val="en-US"/>
        </w:rPr>
        <w:t>signalled</w:t>
      </w:r>
      <w:proofErr w:type="spellEnd"/>
      <w:r>
        <w:rPr>
          <w:lang w:val="en-US"/>
        </w:rPr>
        <w:t xml:space="preserve"> </w:t>
      </w:r>
      <w:r w:rsidR="004B1CCA">
        <w:rPr>
          <w:lang w:val="en-US"/>
        </w:rPr>
        <w:t xml:space="preserve">UE eligibility for m-based MDT. It therefore seems </w:t>
      </w:r>
      <w:r w:rsidR="00CE7F25">
        <w:rPr>
          <w:lang w:val="en-US"/>
        </w:rPr>
        <w:t>beneficial that the same information is available in the SN, which e.g. will allow implementations to use the same algorithm for selection of UEs for m-based MDT in the MN and in the SN.</w:t>
      </w:r>
      <w:r w:rsidR="004B1CCA">
        <w:rPr>
          <w:lang w:val="en-US"/>
        </w:rPr>
        <w:t xml:space="preserve"> </w:t>
      </w:r>
    </w:p>
    <w:p w14:paraId="05AB05FA" w14:textId="5DA25F17" w:rsidR="00CD4C7B" w:rsidRPr="00CE7F25" w:rsidRDefault="00CE7F25" w:rsidP="00CD4C7B">
      <w:pPr>
        <w:pStyle w:val="00BodyText"/>
        <w:spacing w:after="0"/>
        <w:rPr>
          <w:rFonts w:ascii="Times New Roman" w:hAnsi="Times New Roman"/>
          <w:b/>
          <w:bCs/>
          <w:sz w:val="20"/>
          <w:lang w:val="en-GB"/>
        </w:rPr>
      </w:pPr>
      <w:r w:rsidRPr="00CE7F25">
        <w:rPr>
          <w:rFonts w:ascii="Times New Roman" w:hAnsi="Times New Roman"/>
          <w:b/>
          <w:bCs/>
          <w:sz w:val="20"/>
          <w:lang w:val="en-GB"/>
        </w:rPr>
        <w:t>Proposal 2: Introduce signalling from MN to SN informing about UE eligibility for m-based MDT.</w:t>
      </w:r>
    </w:p>
    <w:p w14:paraId="0D110258" w14:textId="77777777" w:rsidR="00CD4C7B" w:rsidRPr="006E13D1" w:rsidRDefault="00972FD7" w:rsidP="00CD4C7B">
      <w:pPr>
        <w:pStyle w:val="Heading1"/>
      </w:pPr>
      <w:r>
        <w:t>3</w:t>
      </w:r>
      <w:r w:rsidR="00CD4C7B" w:rsidRPr="006E13D1">
        <w:tab/>
      </w:r>
      <w:r>
        <w:t>Conclusion</w:t>
      </w:r>
    </w:p>
    <w:p w14:paraId="56BFC08F" w14:textId="77777777" w:rsidR="004C08AB" w:rsidRPr="00CE7F25" w:rsidRDefault="004C08AB" w:rsidP="004C08AB">
      <w:pPr>
        <w:pStyle w:val="Doc-text2"/>
        <w:ind w:left="0" w:firstLine="0"/>
        <w:rPr>
          <w:rFonts w:ascii="Times New Roman" w:hAnsi="Times New Roman"/>
          <w:b/>
          <w:bCs/>
        </w:rPr>
      </w:pPr>
      <w:r w:rsidRPr="00CE7F25">
        <w:rPr>
          <w:rFonts w:ascii="Times New Roman" w:hAnsi="Times New Roman"/>
          <w:b/>
          <w:bCs/>
        </w:rPr>
        <w:t xml:space="preserve">Proposal 1: RAN3 to introduce inter-node network signalling for MDT activation in the UE via </w:t>
      </w:r>
      <w:proofErr w:type="spellStart"/>
      <w:r w:rsidRPr="00CE7F25">
        <w:rPr>
          <w:rFonts w:ascii="Times New Roman" w:hAnsi="Times New Roman"/>
          <w:b/>
          <w:bCs/>
        </w:rPr>
        <w:t>Xn</w:t>
      </w:r>
      <w:proofErr w:type="spellEnd"/>
      <w:r w:rsidRPr="00CE7F25">
        <w:rPr>
          <w:rFonts w:ascii="Times New Roman" w:hAnsi="Times New Roman"/>
          <w:b/>
          <w:bCs/>
        </w:rPr>
        <w:t>.</w:t>
      </w:r>
    </w:p>
    <w:p w14:paraId="48DE5A3E" w14:textId="77777777" w:rsidR="004C08AB" w:rsidRDefault="004C08AB" w:rsidP="004C08AB">
      <w:pPr>
        <w:pStyle w:val="00BodyText"/>
        <w:spacing w:after="0"/>
        <w:rPr>
          <w:rFonts w:ascii="Times New Roman" w:hAnsi="Times New Roman"/>
          <w:b/>
          <w:bCs/>
          <w:sz w:val="20"/>
          <w:lang w:val="en-GB"/>
        </w:rPr>
      </w:pPr>
    </w:p>
    <w:p w14:paraId="2B04F0F1" w14:textId="5BA7A128" w:rsidR="004C08AB" w:rsidRPr="00CE7F25" w:rsidRDefault="004C08AB" w:rsidP="004C08AB">
      <w:pPr>
        <w:pStyle w:val="00BodyText"/>
        <w:spacing w:after="0"/>
        <w:rPr>
          <w:rFonts w:ascii="Times New Roman" w:hAnsi="Times New Roman"/>
          <w:b/>
          <w:bCs/>
          <w:sz w:val="20"/>
          <w:lang w:val="en-GB"/>
        </w:rPr>
      </w:pPr>
      <w:r w:rsidRPr="00CE7F25">
        <w:rPr>
          <w:rFonts w:ascii="Times New Roman" w:hAnsi="Times New Roman"/>
          <w:b/>
          <w:bCs/>
          <w:sz w:val="20"/>
          <w:lang w:val="en-GB"/>
        </w:rPr>
        <w:t>Proposal 2: Introduce signalling from MN to SN informing about UE eligibility for m-based MDT.</w:t>
      </w:r>
    </w:p>
    <w:p w14:paraId="1DD4FB92" w14:textId="21464C3E" w:rsidR="00CD4C7B" w:rsidRDefault="00CD4C7B" w:rsidP="00CD4C7B"/>
    <w:p w14:paraId="20E7BD98" w14:textId="77777777" w:rsidR="004C08AB" w:rsidRPr="006E13D1" w:rsidRDefault="004C08A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08A45" w14:textId="77777777" w:rsidR="00CB0B00" w:rsidRDefault="00CB0B00">
      <w:r>
        <w:separator/>
      </w:r>
    </w:p>
  </w:endnote>
  <w:endnote w:type="continuationSeparator" w:id="0">
    <w:p w14:paraId="4CE878D7" w14:textId="77777777" w:rsidR="00CB0B00" w:rsidRDefault="00CB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02701" w14:textId="77777777" w:rsidR="00CB0B00" w:rsidRDefault="00CB0B00">
      <w:r>
        <w:separator/>
      </w:r>
    </w:p>
  </w:footnote>
  <w:footnote w:type="continuationSeparator" w:id="0">
    <w:p w14:paraId="558FEBBA" w14:textId="77777777" w:rsidR="00CB0B00" w:rsidRDefault="00CB0B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B251B5A"/>
    <w:multiLevelType w:val="hybridMultilevel"/>
    <w:tmpl w:val="6C846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5D52"/>
    <w:rsid w:val="00033397"/>
    <w:rsid w:val="000342C7"/>
    <w:rsid w:val="00040095"/>
    <w:rsid w:val="0005563E"/>
    <w:rsid w:val="00080512"/>
    <w:rsid w:val="00083F0D"/>
    <w:rsid w:val="00093FDF"/>
    <w:rsid w:val="000B7BCF"/>
    <w:rsid w:val="000C556D"/>
    <w:rsid w:val="000D376D"/>
    <w:rsid w:val="000D58AB"/>
    <w:rsid w:val="001045EE"/>
    <w:rsid w:val="001075B7"/>
    <w:rsid w:val="001370F2"/>
    <w:rsid w:val="001549DD"/>
    <w:rsid w:val="00194CD0"/>
    <w:rsid w:val="001B08B3"/>
    <w:rsid w:val="001C4281"/>
    <w:rsid w:val="001D0D3F"/>
    <w:rsid w:val="001F168B"/>
    <w:rsid w:val="001F70B7"/>
    <w:rsid w:val="00225F6D"/>
    <w:rsid w:val="0022606D"/>
    <w:rsid w:val="002305DD"/>
    <w:rsid w:val="00243BC7"/>
    <w:rsid w:val="002623FC"/>
    <w:rsid w:val="002747EC"/>
    <w:rsid w:val="002855BF"/>
    <w:rsid w:val="002953B2"/>
    <w:rsid w:val="002E1692"/>
    <w:rsid w:val="002F0D22"/>
    <w:rsid w:val="003172DC"/>
    <w:rsid w:val="00326069"/>
    <w:rsid w:val="003454FC"/>
    <w:rsid w:val="0035462D"/>
    <w:rsid w:val="00363177"/>
    <w:rsid w:val="003702F7"/>
    <w:rsid w:val="003B3FB3"/>
    <w:rsid w:val="003C4E37"/>
    <w:rsid w:val="003E1194"/>
    <w:rsid w:val="003E16BE"/>
    <w:rsid w:val="003E7223"/>
    <w:rsid w:val="00401855"/>
    <w:rsid w:val="00444332"/>
    <w:rsid w:val="00464695"/>
    <w:rsid w:val="004B1CCA"/>
    <w:rsid w:val="004C08AB"/>
    <w:rsid w:val="004D3578"/>
    <w:rsid w:val="004D380D"/>
    <w:rsid w:val="004D3F58"/>
    <w:rsid w:val="004D5E47"/>
    <w:rsid w:val="004E213A"/>
    <w:rsid w:val="004E21FC"/>
    <w:rsid w:val="00503171"/>
    <w:rsid w:val="00510C6A"/>
    <w:rsid w:val="005153FE"/>
    <w:rsid w:val="005240A4"/>
    <w:rsid w:val="00531C12"/>
    <w:rsid w:val="00534DA0"/>
    <w:rsid w:val="00540B31"/>
    <w:rsid w:val="00543E6C"/>
    <w:rsid w:val="00544635"/>
    <w:rsid w:val="00565087"/>
    <w:rsid w:val="0056573F"/>
    <w:rsid w:val="00565BE9"/>
    <w:rsid w:val="00571CE2"/>
    <w:rsid w:val="005A4971"/>
    <w:rsid w:val="005B1232"/>
    <w:rsid w:val="005B2EEF"/>
    <w:rsid w:val="005D4274"/>
    <w:rsid w:val="00605E3E"/>
    <w:rsid w:val="00606DA9"/>
    <w:rsid w:val="00611566"/>
    <w:rsid w:val="00656E1E"/>
    <w:rsid w:val="006604E4"/>
    <w:rsid w:val="006B3D85"/>
    <w:rsid w:val="006C54B5"/>
    <w:rsid w:val="006D1E24"/>
    <w:rsid w:val="00734A5B"/>
    <w:rsid w:val="00741EC5"/>
    <w:rsid w:val="00743525"/>
    <w:rsid w:val="00744E76"/>
    <w:rsid w:val="007476DB"/>
    <w:rsid w:val="00757D40"/>
    <w:rsid w:val="00774846"/>
    <w:rsid w:val="00781F0F"/>
    <w:rsid w:val="0078727C"/>
    <w:rsid w:val="00797D4B"/>
    <w:rsid w:val="007C095F"/>
    <w:rsid w:val="007D5902"/>
    <w:rsid w:val="00802106"/>
    <w:rsid w:val="008028A4"/>
    <w:rsid w:val="00806520"/>
    <w:rsid w:val="00830106"/>
    <w:rsid w:val="00840916"/>
    <w:rsid w:val="00853EDD"/>
    <w:rsid w:val="008604EE"/>
    <w:rsid w:val="0087401D"/>
    <w:rsid w:val="008768CA"/>
    <w:rsid w:val="00880559"/>
    <w:rsid w:val="008C490B"/>
    <w:rsid w:val="008F2A56"/>
    <w:rsid w:val="0090271F"/>
    <w:rsid w:val="00903D8C"/>
    <w:rsid w:val="00915CE1"/>
    <w:rsid w:val="00942EC2"/>
    <w:rsid w:val="00954BCB"/>
    <w:rsid w:val="00961B32"/>
    <w:rsid w:val="00971683"/>
    <w:rsid w:val="00972FD7"/>
    <w:rsid w:val="00974BB0"/>
    <w:rsid w:val="009A6E4F"/>
    <w:rsid w:val="009C4D5C"/>
    <w:rsid w:val="009D0A28"/>
    <w:rsid w:val="009F3B54"/>
    <w:rsid w:val="009F7E6E"/>
    <w:rsid w:val="00A10F02"/>
    <w:rsid w:val="00A53724"/>
    <w:rsid w:val="00A82346"/>
    <w:rsid w:val="00A8361A"/>
    <w:rsid w:val="00A9671C"/>
    <w:rsid w:val="00AD4BCF"/>
    <w:rsid w:val="00AF4A8E"/>
    <w:rsid w:val="00AF78D5"/>
    <w:rsid w:val="00B1063A"/>
    <w:rsid w:val="00B15449"/>
    <w:rsid w:val="00B92F1F"/>
    <w:rsid w:val="00B9781E"/>
    <w:rsid w:val="00BF79F1"/>
    <w:rsid w:val="00C03035"/>
    <w:rsid w:val="00C275BC"/>
    <w:rsid w:val="00C33079"/>
    <w:rsid w:val="00C365F1"/>
    <w:rsid w:val="00C43B31"/>
    <w:rsid w:val="00C50536"/>
    <w:rsid w:val="00C55EB7"/>
    <w:rsid w:val="00C93C6B"/>
    <w:rsid w:val="00CA3D0C"/>
    <w:rsid w:val="00CB0B00"/>
    <w:rsid w:val="00CB6651"/>
    <w:rsid w:val="00CB6887"/>
    <w:rsid w:val="00CD4C7B"/>
    <w:rsid w:val="00CE7F25"/>
    <w:rsid w:val="00D22038"/>
    <w:rsid w:val="00D45717"/>
    <w:rsid w:val="00D738D6"/>
    <w:rsid w:val="00D80795"/>
    <w:rsid w:val="00D87E00"/>
    <w:rsid w:val="00D908B4"/>
    <w:rsid w:val="00D9134D"/>
    <w:rsid w:val="00D97CD9"/>
    <w:rsid w:val="00DA7A03"/>
    <w:rsid w:val="00DB1818"/>
    <w:rsid w:val="00DC309B"/>
    <w:rsid w:val="00DC4DA2"/>
    <w:rsid w:val="00DE1406"/>
    <w:rsid w:val="00E07838"/>
    <w:rsid w:val="00E340BC"/>
    <w:rsid w:val="00E51F8B"/>
    <w:rsid w:val="00E62835"/>
    <w:rsid w:val="00E77645"/>
    <w:rsid w:val="00E852FF"/>
    <w:rsid w:val="00E90ABE"/>
    <w:rsid w:val="00EA22F8"/>
    <w:rsid w:val="00EC4A25"/>
    <w:rsid w:val="00EE0A1E"/>
    <w:rsid w:val="00F025A2"/>
    <w:rsid w:val="00F2026E"/>
    <w:rsid w:val="00F2210A"/>
    <w:rsid w:val="00F37743"/>
    <w:rsid w:val="00F54A3D"/>
    <w:rsid w:val="00F653B8"/>
    <w:rsid w:val="00F76F8F"/>
    <w:rsid w:val="00FA1266"/>
    <w:rsid w:val="00FB2BEA"/>
    <w:rsid w:val="00FC1192"/>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customStyle="1" w:styleId="Doc-text2">
    <w:name w:val="Doc-text2"/>
    <w:basedOn w:val="Normal"/>
    <w:link w:val="Doc-text2Char"/>
    <w:qFormat/>
    <w:rsid w:val="00093FD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93FDF"/>
    <w:rPr>
      <w:rFonts w:ascii="Arial" w:eastAsia="MS Mincho" w:hAnsi="Arial"/>
      <w:szCs w:val="24"/>
      <w:lang w:val="en-GB" w:eastAsia="en-GB"/>
    </w:rPr>
  </w:style>
  <w:style w:type="paragraph" w:customStyle="1" w:styleId="paragraph">
    <w:name w:val="paragraph"/>
    <w:basedOn w:val="Normal"/>
    <w:rsid w:val="00093FDF"/>
    <w:pPr>
      <w:spacing w:before="100" w:beforeAutospacing="1" w:after="100" w:afterAutospacing="1"/>
    </w:pPr>
    <w:rPr>
      <w:sz w:val="24"/>
      <w:szCs w:val="24"/>
      <w:lang w:eastAsia="en-GB"/>
    </w:rPr>
  </w:style>
  <w:style w:type="paragraph" w:styleId="BodyText">
    <w:name w:val="Body Text"/>
    <w:basedOn w:val="Normal"/>
    <w:link w:val="BodyTextChar"/>
    <w:rsid w:val="00093FDF"/>
    <w:pPr>
      <w:spacing w:after="120"/>
    </w:pPr>
  </w:style>
  <w:style w:type="character" w:customStyle="1" w:styleId="BodyTextChar">
    <w:name w:val="Body Text Char"/>
    <w:link w:val="BodyText"/>
    <w:rsid w:val="00093FDF"/>
    <w:rPr>
      <w:lang w:val="en-GB" w:eastAsia="en-US"/>
    </w:rPr>
  </w:style>
  <w:style w:type="paragraph" w:customStyle="1" w:styleId="EmailDiscussion2">
    <w:name w:val="EmailDiscussion2"/>
    <w:basedOn w:val="Doc-text2"/>
    <w:qFormat/>
    <w:rsid w:val="00093FDF"/>
    <w:rPr>
      <w:rFonts w:ascii="Times New Roman" w:eastAsia="Times New Roman" w:hAnsi="Times New Roman"/>
      <w:sz w:val="24"/>
      <w:lang w:val="en-US" w:eastAsia="zh-CN"/>
    </w:rPr>
  </w:style>
  <w:style w:type="character" w:styleId="CommentReference">
    <w:name w:val="annotation reference"/>
    <w:rsid w:val="004C08AB"/>
    <w:rPr>
      <w:sz w:val="16"/>
      <w:szCs w:val="16"/>
    </w:rPr>
  </w:style>
  <w:style w:type="paragraph" w:styleId="CommentText">
    <w:name w:val="annotation text"/>
    <w:basedOn w:val="Normal"/>
    <w:link w:val="CommentTextChar"/>
    <w:rsid w:val="004C08AB"/>
  </w:style>
  <w:style w:type="character" w:customStyle="1" w:styleId="CommentTextChar">
    <w:name w:val="Comment Text Char"/>
    <w:link w:val="CommentText"/>
    <w:rsid w:val="004C08AB"/>
    <w:rPr>
      <w:lang w:val="en-GB" w:eastAsia="en-US"/>
    </w:rPr>
  </w:style>
  <w:style w:type="paragraph" w:styleId="CommentSubject">
    <w:name w:val="annotation subject"/>
    <w:basedOn w:val="CommentText"/>
    <w:next w:val="CommentText"/>
    <w:link w:val="CommentSubjectChar"/>
    <w:rsid w:val="004C08AB"/>
    <w:rPr>
      <w:b/>
      <w:bCs/>
    </w:rPr>
  </w:style>
  <w:style w:type="character" w:customStyle="1" w:styleId="CommentSubjectChar">
    <w:name w:val="Comment Subject Char"/>
    <w:link w:val="CommentSubject"/>
    <w:rsid w:val="004C08AB"/>
    <w:rPr>
      <w:b/>
      <w:bCs/>
      <w:lang w:val="en-GB" w:eastAsia="en-US"/>
    </w:rPr>
  </w:style>
  <w:style w:type="paragraph" w:styleId="BalloonText">
    <w:name w:val="Balloon Text"/>
    <w:basedOn w:val="Normal"/>
    <w:link w:val="BalloonTextChar"/>
    <w:semiHidden/>
    <w:unhideWhenUsed/>
    <w:rsid w:val="004C08AB"/>
    <w:pPr>
      <w:spacing w:after="0"/>
    </w:pPr>
    <w:rPr>
      <w:rFonts w:ascii="Segoe UI" w:hAnsi="Segoe UI" w:cs="Segoe UI"/>
      <w:sz w:val="18"/>
      <w:szCs w:val="18"/>
    </w:rPr>
  </w:style>
  <w:style w:type="character" w:customStyle="1" w:styleId="BalloonTextChar">
    <w:name w:val="Balloon Text Char"/>
    <w:link w:val="BalloonText"/>
    <w:semiHidden/>
    <w:rsid w:val="004C08AB"/>
    <w:rPr>
      <w:rFonts w:ascii="Segoe UI" w:hAnsi="Segoe UI" w:cs="Segoe UI"/>
      <w:sz w:val="18"/>
      <w:szCs w:val="18"/>
      <w:lang w:val="en-GB" w:eastAsia="en-US"/>
    </w:rPr>
  </w:style>
  <w:style w:type="paragraph" w:styleId="Revision">
    <w:name w:val="Revision"/>
    <w:hidden/>
    <w:uiPriority w:val="99"/>
    <w:semiHidden/>
    <w:rsid w:val="004C08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6646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5AIRPNAIUNRU-490051479-3365</_dlc_DocId>
    <_dlc_DocIdUrl xmlns="71c5aaf6-e6ce-465b-b873-5148d2a4c105">
      <Url>https://nokia.sharepoint.com/sites/c5g/projects/FAAS/_layouts/15/DocIdRedir.aspx?ID=5AIRPNAIUNRU-490051479-3365</Url>
      <Description>5AIRPNAIUNRU-490051479-3365</Description>
    </_dlc_DocIdUrl>
  </documentManagement>
</p:properties>
</file>

<file path=customXml/itemProps1.xml><?xml version="1.0" encoding="utf-8"?>
<ds:datastoreItem xmlns:ds="http://schemas.openxmlformats.org/officeDocument/2006/customXml" ds:itemID="{36BA879C-EDFF-48F1-831F-EC15B853B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32D37-F193-40A3-9DFF-4E06538EFB8D}">
  <ds:schemaRefs>
    <ds:schemaRef ds:uri="Microsoft.SharePoint.Taxonomy.ContentTypeSync"/>
  </ds:schemaRefs>
</ds:datastoreItem>
</file>

<file path=customXml/itemProps3.xml><?xml version="1.0" encoding="utf-8"?>
<ds:datastoreItem xmlns:ds="http://schemas.openxmlformats.org/officeDocument/2006/customXml" ds:itemID="{FCB3B5FD-8F3B-46D2-9173-657F1C07AD49}">
  <ds:schemaRefs>
    <ds:schemaRef ds:uri="http://schemas.microsoft.com/sharepoint/events"/>
  </ds:schemaRefs>
</ds:datastoreItem>
</file>

<file path=customXml/itemProps4.xml><?xml version="1.0" encoding="utf-8"?>
<ds:datastoreItem xmlns:ds="http://schemas.openxmlformats.org/officeDocument/2006/customXml" ds:itemID="{49FF12BB-83FF-4881-98A3-3EDA90A46470}">
  <ds:schemaRefs>
    <ds:schemaRef ds:uri="http://schemas.microsoft.com/sharepoint/v3/contenttype/forms"/>
  </ds:schemaRefs>
</ds:datastoreItem>
</file>

<file path=customXml/itemProps5.xml><?xml version="1.0" encoding="utf-8"?>
<ds:datastoreItem xmlns:ds="http://schemas.openxmlformats.org/officeDocument/2006/customXml" ds:itemID="{D7F9CCEE-6CAF-4E6F-AB01-0EF4F8AA05D0}">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docProps/app.xml><?xml version="1.0" encoding="utf-8"?>
<Properties xmlns="http://schemas.openxmlformats.org/officeDocument/2006/extended-properties" xmlns:vt="http://schemas.openxmlformats.org/officeDocument/2006/docPropsVTypes">
  <Template>3GPP TDoc.dot</Template>
  <TotalTime>87</TotalTime>
  <Pages>2</Pages>
  <Words>628</Words>
  <Characters>3454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25</cp:revision>
  <dcterms:created xsi:type="dcterms:W3CDTF">2019-06-29T13:33:00Z</dcterms:created>
  <dcterms:modified xsi:type="dcterms:W3CDTF">2021-08-05T14:52:00Z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ec1311fb-6fc2-4fa0-b881-4836b0cbdd69</vt:lpwstr>
  </property>
</Properties>
</file>